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2A" w:rsidRDefault="00294E21">
      <w:pPr>
        <w:spacing w:after="0" w:line="259" w:lineRule="auto"/>
        <w:ind w:left="0" w:right="8" w:firstLine="0"/>
        <w:jc w:val="center"/>
      </w:pPr>
      <w:r>
        <w:rPr>
          <w:b/>
          <w:color w:val="FF5200"/>
          <w:sz w:val="28"/>
        </w:rPr>
        <w:t>Részvételi és Promóciós Szabályzat</w:t>
      </w:r>
      <w:r>
        <w:rPr>
          <w:rFonts w:ascii="Calibri" w:eastAsia="Calibri" w:hAnsi="Calibri" w:cs="Calibri"/>
          <w:sz w:val="28"/>
          <w:vertAlign w:val="subscript"/>
        </w:rPr>
        <w:t xml:space="preserve"> </w:t>
      </w:r>
    </w:p>
    <w:p w:rsidR="0016382A" w:rsidRDefault="00294E21">
      <w:pPr>
        <w:spacing w:after="0" w:line="259" w:lineRule="auto"/>
        <w:ind w:left="0" w:right="0" w:firstLine="0"/>
        <w:jc w:val="left"/>
      </w:pPr>
      <w:r>
        <w:rPr>
          <w:color w:val="FF5200"/>
        </w:rPr>
        <w:t xml:space="preserve"> </w:t>
      </w:r>
    </w:p>
    <w:p w:rsidR="0016382A" w:rsidRDefault="00294E21">
      <w:pPr>
        <w:ind w:left="-5" w:right="0"/>
      </w:pPr>
      <w:r>
        <w:t xml:space="preserve">A jelen Részvételi és Promóciós Szabályzat (a továbbiakban: a </w:t>
      </w:r>
      <w:r>
        <w:rPr>
          <w:b/>
        </w:rPr>
        <w:t>Promóciós Szabályzat</w:t>
      </w:r>
      <w:r>
        <w:t xml:space="preserve">) az </w:t>
      </w:r>
      <w:r>
        <w:rPr>
          <w:b/>
        </w:rPr>
        <w:t>Unilever Magyarország Kft. Food Solutions Üzletága</w:t>
      </w:r>
      <w:r>
        <w:t xml:space="preserve"> (1138 Budapest, Váci út 121-127., a továbbiakban: a </w:t>
      </w:r>
      <w:r>
        <w:rPr>
          <w:b/>
        </w:rPr>
        <w:t>Szervező</w:t>
      </w:r>
      <w:r>
        <w:t xml:space="preserve">) által szervezett 2018. </w:t>
      </w:r>
      <w:r w:rsidR="003547AA">
        <w:t>Szezonkezdő</w:t>
      </w:r>
      <w:r>
        <w:t xml:space="preserve"> promóció (a továbbiakban: a </w:t>
      </w:r>
      <w:r>
        <w:rPr>
          <w:b/>
        </w:rPr>
        <w:t>Promóció</w:t>
      </w:r>
      <w:r>
        <w:t xml:space="preserve">) részvételi feltételeit tartalmazza. </w:t>
      </w:r>
    </w:p>
    <w:p w:rsidR="0016382A" w:rsidRDefault="00294E21">
      <w:pPr>
        <w:spacing w:after="0" w:line="259" w:lineRule="auto"/>
        <w:ind w:left="0" w:right="0" w:firstLine="0"/>
        <w:jc w:val="left"/>
      </w:pPr>
      <w:r>
        <w:rPr>
          <w:b/>
        </w:rPr>
        <w:t xml:space="preserve"> </w:t>
      </w:r>
    </w:p>
    <w:p w:rsidR="0016382A" w:rsidRDefault="00294E21">
      <w:pPr>
        <w:spacing w:after="0" w:line="259" w:lineRule="auto"/>
        <w:ind w:left="0" w:right="0" w:firstLine="0"/>
        <w:jc w:val="left"/>
      </w:pPr>
      <w:r>
        <w:rPr>
          <w:b/>
        </w:rPr>
        <w:t xml:space="preserve">A részvételi feltételek: </w:t>
      </w:r>
    </w:p>
    <w:p w:rsidR="0016382A" w:rsidRDefault="00294E21">
      <w:pPr>
        <w:spacing w:after="8" w:line="259" w:lineRule="auto"/>
        <w:ind w:left="0" w:right="0" w:firstLine="0"/>
        <w:jc w:val="left"/>
      </w:pPr>
      <w:r>
        <w:rPr>
          <w:b/>
        </w:rPr>
        <w:t xml:space="preserve"> </w:t>
      </w:r>
    </w:p>
    <w:p w:rsidR="0016382A" w:rsidRDefault="00294E21">
      <w:pPr>
        <w:numPr>
          <w:ilvl w:val="0"/>
          <w:numId w:val="1"/>
        </w:numPr>
        <w:ind w:right="0"/>
      </w:pPr>
      <w:r>
        <w:t xml:space="preserve">A Promócióban részt vehet minden olyan magyarországi székhelyű jogi személy - kivéve a 13. pontban megadott, Promócióból kizárt jogi személyeket –, aki a Szervező Food Solutions üzletágának kijelölt termékeit (a továbbiakban: a </w:t>
      </w:r>
      <w:r>
        <w:rPr>
          <w:b/>
        </w:rPr>
        <w:t>Termékek</w:t>
      </w:r>
      <w:r>
        <w:t xml:space="preserve">) megvásárolja a 13. pontban felsorolt nagykereskedőktől a jelen Promóciós Szabályzatban részletezettek szerint (a továbbiakban: a </w:t>
      </w:r>
      <w:r>
        <w:rPr>
          <w:b/>
        </w:rPr>
        <w:t>Résztvevő</w:t>
      </w:r>
      <w:r>
        <w:t xml:space="preserve">) a Promóció lenti, 4. pontban meghatározott időtartama alatt. </w:t>
      </w:r>
    </w:p>
    <w:p w:rsidR="0016382A" w:rsidRDefault="00294E21">
      <w:pPr>
        <w:spacing w:after="0" w:line="259" w:lineRule="auto"/>
        <w:ind w:left="0" w:right="0" w:firstLine="0"/>
        <w:jc w:val="left"/>
      </w:pPr>
      <w:r>
        <w:t xml:space="preserve"> </w:t>
      </w:r>
    </w:p>
    <w:p w:rsidR="0016382A" w:rsidRDefault="00294E21">
      <w:pPr>
        <w:numPr>
          <w:ilvl w:val="0"/>
          <w:numId w:val="1"/>
        </w:numPr>
        <w:ind w:right="0"/>
      </w:pPr>
      <w:r>
        <w:t xml:space="preserve">A Promócióban való részvétel a jelen hivatalos Promóciós Szabályzat automatikus elfogadását jelenti. A Promóciós Szabályzat megtekinthető a www.unileverfoodsolutions.hu weboldalon. </w:t>
      </w:r>
    </w:p>
    <w:p w:rsidR="0016382A" w:rsidRDefault="00294E21">
      <w:pPr>
        <w:spacing w:after="13" w:line="259" w:lineRule="auto"/>
        <w:ind w:left="0" w:right="0" w:firstLine="0"/>
        <w:jc w:val="left"/>
      </w:pPr>
      <w:r>
        <w:t xml:space="preserve"> </w:t>
      </w:r>
    </w:p>
    <w:p w:rsidR="0016382A" w:rsidRDefault="00294E21" w:rsidP="003547AA">
      <w:pPr>
        <w:numPr>
          <w:ilvl w:val="0"/>
          <w:numId w:val="1"/>
        </w:numPr>
        <w:spacing w:after="26"/>
        <w:ind w:right="0"/>
      </w:pPr>
      <w:r>
        <w:t>A Promócióban</w:t>
      </w:r>
      <w:r w:rsidR="003547AA" w:rsidRPr="003547AA">
        <w:t xml:space="preserve"> a Szervező által Magyarországon forgalmazott</w:t>
      </w:r>
      <w:r>
        <w:t xml:space="preserve"> </w:t>
      </w:r>
      <w:r w:rsidR="003547AA">
        <w:t>MINDEN UFS termék részt vesz.</w:t>
      </w:r>
      <w:r>
        <w:t xml:space="preserve"> </w:t>
      </w:r>
    </w:p>
    <w:p w:rsidR="0016382A" w:rsidRDefault="00294E21">
      <w:pPr>
        <w:spacing w:after="0" w:line="259" w:lineRule="auto"/>
        <w:ind w:left="0" w:right="0" w:firstLine="0"/>
        <w:jc w:val="left"/>
      </w:pPr>
      <w:r>
        <w:t xml:space="preserve">  </w:t>
      </w:r>
    </w:p>
    <w:p w:rsidR="0016382A" w:rsidRDefault="00294E21">
      <w:pPr>
        <w:numPr>
          <w:ilvl w:val="0"/>
          <w:numId w:val="1"/>
        </w:numPr>
        <w:spacing w:after="62"/>
        <w:ind w:right="0"/>
      </w:pPr>
      <w:r>
        <w:t>A Promócióban az a Résztvevő vehet részt, aki a Szervező területi képviselőin keresztül megvásárolja 2018. 0</w:t>
      </w:r>
      <w:r w:rsidR="003547AA">
        <w:t>8</w:t>
      </w:r>
      <w:r>
        <w:t>. 0</w:t>
      </w:r>
      <w:r w:rsidR="003547AA">
        <w:t>1</w:t>
      </w:r>
      <w:r>
        <w:t>. és 2018. 0</w:t>
      </w:r>
      <w:r w:rsidR="003547AA">
        <w:t>9</w:t>
      </w:r>
      <w:r>
        <w:t xml:space="preserve">. </w:t>
      </w:r>
      <w:r w:rsidR="004C5FC1">
        <w:t>28</w:t>
      </w:r>
      <w:r>
        <w:t xml:space="preserve">. között a Szervező Gasztronómiai Üzletágának kijelölt </w:t>
      </w:r>
    </w:p>
    <w:p w:rsidR="0016382A" w:rsidRDefault="004C5FC1">
      <w:pPr>
        <w:spacing w:after="179" w:line="300" w:lineRule="auto"/>
        <w:ind w:left="0" w:right="0" w:firstLine="0"/>
        <w:jc w:val="left"/>
      </w:pPr>
      <w:r>
        <w:t>t</w:t>
      </w:r>
      <w:r w:rsidR="00294E21">
        <w:t>ermékeit a következő k</w:t>
      </w:r>
      <w:r w:rsidR="003547AA">
        <w:t xml:space="preserve">iszállítási időtartamra: 2018. </w:t>
      </w:r>
      <w:r>
        <w:t xml:space="preserve">08. 01 - 09. 28. között. </w:t>
      </w:r>
      <w:r w:rsidR="00294E21">
        <w:t>A Szervező a képviselői által felvett rendelések után elektronikusan rögzíti a Résztvevő által megrendelt Termékek rendelési értékét a rendszerében. A Résztvevő által a promóciós időszakban leadott rendelések értékei összeadódnak. A rendelési értékek a Szervező</w:t>
      </w:r>
      <w:hyperlink r:id="rId5">
        <w:r w:rsidR="00294E21">
          <w:t xml:space="preserve"> </w:t>
        </w:r>
      </w:hyperlink>
      <w:hyperlink r:id="rId6">
        <w:r w:rsidR="00294E21">
          <w:t>www.unileverfoodsolutions.hu</w:t>
        </w:r>
      </w:hyperlink>
      <w:hyperlink r:id="rId7">
        <w:r w:rsidR="00294E21">
          <w:t xml:space="preserve"> </w:t>
        </w:r>
      </w:hyperlink>
      <w:r w:rsidR="00294E21">
        <w:t xml:space="preserve">oldalon közzétett mindenkori – a megrendeléskor aktuális - listaára alapján kerülnek kiszámításra (függetlenül attól, hogy a Résztvevő milyen tényleges átadási áron vásárolta a terméket a nagykereskedőtől).  </w:t>
      </w:r>
    </w:p>
    <w:p w:rsidR="0016382A" w:rsidRDefault="00294E21">
      <w:pPr>
        <w:spacing w:after="229"/>
        <w:ind w:left="-5" w:right="0"/>
      </w:pPr>
      <w:r>
        <w:t xml:space="preserve">A Résztvevő az így elért rendelési értékek alapján az alábbi ajándékok közül választhat: </w:t>
      </w:r>
    </w:p>
    <w:tbl>
      <w:tblPr>
        <w:tblW w:w="7650" w:type="dxa"/>
        <w:jc w:val="center"/>
        <w:tblLook w:val="04A0" w:firstRow="1" w:lastRow="0" w:firstColumn="1" w:lastColumn="0" w:noHBand="0" w:noVBand="1"/>
      </w:tblPr>
      <w:tblGrid>
        <w:gridCol w:w="1518"/>
        <w:gridCol w:w="4147"/>
        <w:gridCol w:w="1985"/>
      </w:tblGrid>
      <w:tr w:rsidR="003547AA" w:rsidRPr="003547AA" w:rsidTr="00982AC1">
        <w:trPr>
          <w:trHeight w:val="264"/>
          <w:jc w:val="center"/>
        </w:trPr>
        <w:tc>
          <w:tcPr>
            <w:tcW w:w="15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Cikkszám</w:t>
            </w:r>
          </w:p>
        </w:tc>
        <w:tc>
          <w:tcPr>
            <w:tcW w:w="4147" w:type="dxa"/>
            <w:tcBorders>
              <w:top w:val="single" w:sz="4" w:space="0" w:color="auto"/>
              <w:left w:val="nil"/>
              <w:bottom w:val="single" w:sz="4" w:space="0" w:color="auto"/>
              <w:right w:val="single" w:sz="4" w:space="0" w:color="auto"/>
            </w:tcBorders>
            <w:shd w:val="clear" w:color="000000" w:fill="FFFF00"/>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 xml:space="preserve">Ajándék </w:t>
            </w:r>
          </w:p>
        </w:tc>
        <w:tc>
          <w:tcPr>
            <w:tcW w:w="1985" w:type="dxa"/>
            <w:tcBorders>
              <w:top w:val="single" w:sz="4" w:space="0" w:color="auto"/>
              <w:left w:val="nil"/>
              <w:bottom w:val="single" w:sz="4" w:space="0" w:color="auto"/>
              <w:right w:val="single" w:sz="4" w:space="0" w:color="auto"/>
            </w:tcBorders>
            <w:shd w:val="clear" w:color="000000" w:fill="FFFF00"/>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Vásárlási limit</w:t>
            </w:r>
            <w:r w:rsidR="008648B0">
              <w:rPr>
                <w:rFonts w:ascii="Arial" w:hAnsi="Arial" w:cs="Arial"/>
                <w:color w:val="auto"/>
                <w:sz w:val="20"/>
                <w:szCs w:val="20"/>
              </w:rPr>
              <w:t xml:space="preserve"> (Ft)</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 </w:t>
            </w:r>
            <w:r w:rsidR="007076F3">
              <w:rPr>
                <w:rFonts w:ascii="Arial" w:hAnsi="Arial" w:cs="Arial"/>
                <w:color w:val="auto"/>
                <w:sz w:val="20"/>
                <w:szCs w:val="20"/>
              </w:rPr>
              <w:t>kupon</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Munkaruha</w:t>
            </w:r>
            <w:r w:rsidR="00982AC1">
              <w:rPr>
                <w:rFonts w:ascii="Arial" w:hAnsi="Arial" w:cs="Arial"/>
                <w:color w:val="auto"/>
                <w:sz w:val="20"/>
                <w:szCs w:val="20"/>
              </w:rPr>
              <w:t xml:space="preserve"> kupon 10.000Ft értékben</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100000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 xml:space="preserve">460A000/7043 </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Pirex sütőtál</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100000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HB863A38</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Botmixer</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200000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MQ723138</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Aprítógép</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200000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D87AE6" w:rsidRDefault="00D87AE6" w:rsidP="003547AA">
            <w:pPr>
              <w:spacing w:after="0" w:line="240" w:lineRule="auto"/>
              <w:ind w:left="0" w:right="0" w:firstLine="0"/>
              <w:jc w:val="left"/>
              <w:rPr>
                <w:rFonts w:ascii="Arial" w:hAnsi="Arial" w:cs="Arial"/>
                <w:color w:val="auto"/>
                <w:sz w:val="20"/>
                <w:szCs w:val="20"/>
              </w:rPr>
            </w:pPr>
            <w:r w:rsidRPr="00D87AE6">
              <w:rPr>
                <w:bCs/>
              </w:rPr>
              <w:t>A705SC85</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Edényszett 10 db-os</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300000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RY6555WH</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Rowenta </w:t>
            </w:r>
            <w:r w:rsidR="003547AA" w:rsidRPr="003547AA">
              <w:rPr>
                <w:rFonts w:ascii="Arial" w:hAnsi="Arial" w:cs="Arial"/>
                <w:color w:val="auto"/>
                <w:sz w:val="20"/>
                <w:szCs w:val="20"/>
              </w:rPr>
              <w:t>Gőztisztító</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300000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NE685838</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Húsdaráló</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400000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GV7340E0</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Gőzállomás</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400000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AH960830</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Tefal </w:t>
            </w:r>
            <w:r w:rsidR="003547AA" w:rsidRPr="003547AA">
              <w:rPr>
                <w:rFonts w:ascii="Arial" w:hAnsi="Arial" w:cs="Arial"/>
                <w:color w:val="auto"/>
                <w:sz w:val="20"/>
                <w:szCs w:val="20"/>
              </w:rPr>
              <w:t>Olajsütő</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500000</w:t>
            </w:r>
          </w:p>
        </w:tc>
      </w:tr>
      <w:tr w:rsidR="003547AA" w:rsidRPr="003547AA" w:rsidTr="00982AC1">
        <w:trPr>
          <w:trHeight w:val="264"/>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left"/>
              <w:rPr>
                <w:rFonts w:ascii="Arial" w:hAnsi="Arial" w:cs="Arial"/>
                <w:color w:val="auto"/>
                <w:sz w:val="20"/>
                <w:szCs w:val="20"/>
              </w:rPr>
            </w:pPr>
            <w:r w:rsidRPr="003547AA">
              <w:rPr>
                <w:rFonts w:ascii="Arial" w:hAnsi="Arial" w:cs="Arial"/>
                <w:color w:val="auto"/>
                <w:sz w:val="20"/>
                <w:szCs w:val="20"/>
              </w:rPr>
              <w:t>1367C006</w:t>
            </w:r>
          </w:p>
        </w:tc>
        <w:tc>
          <w:tcPr>
            <w:tcW w:w="4147" w:type="dxa"/>
            <w:tcBorders>
              <w:top w:val="nil"/>
              <w:left w:val="nil"/>
              <w:bottom w:val="single" w:sz="4" w:space="0" w:color="auto"/>
              <w:right w:val="single" w:sz="4" w:space="0" w:color="auto"/>
            </w:tcBorders>
            <w:shd w:val="clear" w:color="auto" w:fill="auto"/>
            <w:noWrap/>
            <w:vAlign w:val="bottom"/>
            <w:hideMark/>
          </w:tcPr>
          <w:p w:rsidR="003547AA" w:rsidRPr="003547AA" w:rsidRDefault="008648B0" w:rsidP="003547AA">
            <w:pPr>
              <w:spacing w:after="0" w:line="240" w:lineRule="auto"/>
              <w:ind w:left="0" w:right="0" w:firstLine="0"/>
              <w:jc w:val="left"/>
              <w:rPr>
                <w:rFonts w:ascii="Arial" w:hAnsi="Arial" w:cs="Arial"/>
                <w:color w:val="auto"/>
                <w:sz w:val="20"/>
                <w:szCs w:val="20"/>
              </w:rPr>
            </w:pPr>
            <w:r>
              <w:rPr>
                <w:rFonts w:ascii="Arial" w:hAnsi="Arial" w:cs="Arial"/>
                <w:color w:val="auto"/>
                <w:sz w:val="20"/>
                <w:szCs w:val="20"/>
              </w:rPr>
              <w:t xml:space="preserve">Canon </w:t>
            </w:r>
            <w:r w:rsidR="003547AA" w:rsidRPr="003547AA">
              <w:rPr>
                <w:rFonts w:ascii="Arial" w:hAnsi="Arial" w:cs="Arial"/>
                <w:color w:val="auto"/>
                <w:sz w:val="20"/>
                <w:szCs w:val="20"/>
              </w:rPr>
              <w:t>Nyomtató</w:t>
            </w:r>
          </w:p>
        </w:tc>
        <w:tc>
          <w:tcPr>
            <w:tcW w:w="1985" w:type="dxa"/>
            <w:tcBorders>
              <w:top w:val="nil"/>
              <w:left w:val="nil"/>
              <w:bottom w:val="single" w:sz="4" w:space="0" w:color="auto"/>
              <w:right w:val="single" w:sz="4" w:space="0" w:color="auto"/>
            </w:tcBorders>
            <w:shd w:val="clear" w:color="auto" w:fill="auto"/>
            <w:noWrap/>
            <w:vAlign w:val="bottom"/>
            <w:hideMark/>
          </w:tcPr>
          <w:p w:rsidR="003547AA" w:rsidRPr="003547AA" w:rsidRDefault="003547AA" w:rsidP="003547AA">
            <w:pPr>
              <w:spacing w:after="0" w:line="240" w:lineRule="auto"/>
              <w:ind w:left="0" w:right="0" w:firstLine="0"/>
              <w:jc w:val="right"/>
              <w:rPr>
                <w:rFonts w:ascii="Arial" w:hAnsi="Arial" w:cs="Arial"/>
                <w:color w:val="auto"/>
                <w:sz w:val="20"/>
                <w:szCs w:val="20"/>
              </w:rPr>
            </w:pPr>
            <w:r w:rsidRPr="003547AA">
              <w:rPr>
                <w:rFonts w:ascii="Arial" w:hAnsi="Arial" w:cs="Arial"/>
                <w:color w:val="auto"/>
                <w:sz w:val="20"/>
                <w:szCs w:val="20"/>
              </w:rPr>
              <w:t>500000</w:t>
            </w:r>
          </w:p>
        </w:tc>
      </w:tr>
    </w:tbl>
    <w:p w:rsidR="0016382A" w:rsidRDefault="00294E21" w:rsidP="003547AA">
      <w:pPr>
        <w:ind w:left="720" w:right="0" w:firstLine="0"/>
      </w:pPr>
      <w:r>
        <w:t xml:space="preserve"> </w:t>
      </w:r>
    </w:p>
    <w:p w:rsidR="00E073FB" w:rsidRDefault="00E073FB" w:rsidP="00AB3FCA">
      <w:pPr>
        <w:spacing w:after="229"/>
        <w:ind w:left="-5" w:right="0"/>
      </w:pPr>
    </w:p>
    <w:p w:rsidR="00E073FB" w:rsidRDefault="00E073FB" w:rsidP="00AB3FCA">
      <w:pPr>
        <w:spacing w:after="229"/>
        <w:ind w:left="-5" w:right="0"/>
      </w:pPr>
    </w:p>
    <w:p w:rsidR="00E073FB" w:rsidRDefault="00E073FB" w:rsidP="00AB3FCA">
      <w:pPr>
        <w:spacing w:after="229"/>
        <w:ind w:left="-5" w:right="0"/>
      </w:pPr>
    </w:p>
    <w:p w:rsidR="00E073FB" w:rsidRDefault="00E073FB" w:rsidP="00AB3FCA">
      <w:pPr>
        <w:spacing w:after="229"/>
        <w:ind w:left="-5" w:right="0"/>
      </w:pPr>
    </w:p>
    <w:p w:rsidR="00AB3FCA" w:rsidRDefault="00294E21" w:rsidP="00AB3FCA">
      <w:pPr>
        <w:spacing w:after="229"/>
        <w:ind w:left="-5" w:right="0"/>
      </w:pPr>
      <w:r>
        <w:lastRenderedPageBreak/>
        <w:t xml:space="preserve"> </w:t>
      </w:r>
      <w:r w:rsidR="003547AA">
        <w:t xml:space="preserve">A </w:t>
      </w:r>
      <w:r w:rsidR="00AB3FCA">
        <w:t>választható</w:t>
      </w:r>
      <w:r w:rsidR="003547AA">
        <w:t xml:space="preserve"> azonnali ajándéko</w:t>
      </w:r>
      <w:r w:rsidR="00AB3FCA">
        <w:t>k</w:t>
      </w:r>
      <w:r w:rsidR="008648B0">
        <w:t xml:space="preserve"> a Szervező által megadott feltételek szerint</w:t>
      </w:r>
      <w:r w:rsidR="00AB3FCA">
        <w:t>:</w:t>
      </w:r>
      <w:bookmarkStart w:id="0" w:name="_GoBack"/>
      <w:bookmarkEnd w:id="0"/>
    </w:p>
    <w:tbl>
      <w:tblPr>
        <w:tblW w:w="8540" w:type="dxa"/>
        <w:tblInd w:w="-10" w:type="dxa"/>
        <w:tblLook w:val="04A0" w:firstRow="1" w:lastRow="0" w:firstColumn="1" w:lastColumn="0" w:noHBand="0" w:noVBand="1"/>
      </w:tblPr>
      <w:tblGrid>
        <w:gridCol w:w="1560"/>
        <w:gridCol w:w="2976"/>
        <w:gridCol w:w="4004"/>
      </w:tblGrid>
      <w:tr w:rsidR="00E073FB" w:rsidRPr="00E073FB" w:rsidTr="00E073FB">
        <w:trPr>
          <w:trHeight w:val="564"/>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73FB" w:rsidRPr="00E073FB" w:rsidRDefault="00E073FB" w:rsidP="00E073FB">
            <w:pPr>
              <w:spacing w:after="0" w:line="240" w:lineRule="auto"/>
              <w:ind w:left="0" w:right="0" w:firstLine="0"/>
              <w:rPr>
                <w:b/>
                <w:bCs/>
              </w:rPr>
            </w:pPr>
            <w:r w:rsidRPr="00E073FB">
              <w:rPr>
                <w:b/>
                <w:bCs/>
              </w:rPr>
              <w:t>K2213774</w:t>
            </w:r>
          </w:p>
        </w:tc>
        <w:tc>
          <w:tcPr>
            <w:tcW w:w="2976" w:type="dxa"/>
            <w:tcBorders>
              <w:top w:val="single" w:sz="8" w:space="0" w:color="auto"/>
              <w:left w:val="nil"/>
              <w:bottom w:val="single" w:sz="8" w:space="0" w:color="auto"/>
              <w:right w:val="nil"/>
            </w:tcBorders>
            <w:shd w:val="clear" w:color="auto" w:fill="auto"/>
            <w:vAlign w:val="center"/>
            <w:hideMark/>
          </w:tcPr>
          <w:p w:rsidR="00E073FB" w:rsidRPr="00E073FB" w:rsidRDefault="00E073FB" w:rsidP="00E073FB">
            <w:pPr>
              <w:spacing w:after="0" w:line="240" w:lineRule="auto"/>
              <w:ind w:left="0" w:right="0" w:firstLine="0"/>
              <w:jc w:val="center"/>
            </w:pPr>
            <w:r w:rsidRPr="00E073FB">
              <w:t xml:space="preserve">Tefal Comfort nemesacél szeletelő </w:t>
            </w:r>
            <w:proofErr w:type="gramStart"/>
            <w:r w:rsidRPr="00E073FB">
              <w:t>kés  20</w:t>
            </w:r>
            <w:proofErr w:type="gramEnd"/>
            <w:r w:rsidRPr="00E073FB">
              <w:t xml:space="preserve"> cm</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3FB" w:rsidRPr="00E073FB" w:rsidRDefault="000A6EF7" w:rsidP="00E073FB">
            <w:pPr>
              <w:spacing w:after="0" w:line="240" w:lineRule="auto"/>
              <w:ind w:left="0" w:right="0" w:firstLine="0"/>
              <w:jc w:val="center"/>
              <w:rPr>
                <w:rFonts w:ascii="Arial" w:hAnsi="Arial" w:cs="Arial"/>
                <w:color w:val="auto"/>
                <w:sz w:val="20"/>
                <w:szCs w:val="20"/>
              </w:rPr>
            </w:pPr>
            <w:r>
              <w:rPr>
                <w:rFonts w:ascii="Arial" w:hAnsi="Arial" w:cs="Arial"/>
                <w:color w:val="auto"/>
                <w:sz w:val="20"/>
                <w:szCs w:val="20"/>
              </w:rPr>
              <w:t>2 karton Rama Cremefine Profi</w:t>
            </w:r>
            <w:r w:rsidR="00E073FB" w:rsidRPr="00E073FB">
              <w:rPr>
                <w:rFonts w:ascii="Arial" w:hAnsi="Arial" w:cs="Arial"/>
                <w:color w:val="auto"/>
                <w:sz w:val="20"/>
                <w:szCs w:val="20"/>
              </w:rPr>
              <w:t xml:space="preserve"> vásárlása esetén</w:t>
            </w:r>
          </w:p>
        </w:tc>
      </w:tr>
      <w:tr w:rsidR="00E073FB" w:rsidRPr="00E073FB" w:rsidTr="00E073FB">
        <w:trPr>
          <w:trHeight w:val="804"/>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073FB" w:rsidRPr="00E073FB" w:rsidRDefault="00E073FB" w:rsidP="00E073FB">
            <w:pPr>
              <w:spacing w:after="0" w:line="240" w:lineRule="auto"/>
              <w:ind w:left="0" w:right="0" w:firstLine="0"/>
              <w:rPr>
                <w:b/>
                <w:bCs/>
              </w:rPr>
            </w:pPr>
            <w:r w:rsidRPr="00E073FB">
              <w:rPr>
                <w:b/>
                <w:bCs/>
              </w:rPr>
              <w:t>K0612314</w:t>
            </w:r>
          </w:p>
        </w:tc>
        <w:tc>
          <w:tcPr>
            <w:tcW w:w="2976" w:type="dxa"/>
            <w:tcBorders>
              <w:top w:val="nil"/>
              <w:left w:val="nil"/>
              <w:bottom w:val="single" w:sz="8" w:space="0" w:color="auto"/>
              <w:right w:val="nil"/>
            </w:tcBorders>
            <w:shd w:val="clear" w:color="auto" w:fill="auto"/>
            <w:vAlign w:val="center"/>
            <w:hideMark/>
          </w:tcPr>
          <w:p w:rsidR="00E073FB" w:rsidRPr="00E073FB" w:rsidRDefault="00E073FB" w:rsidP="00E073FB">
            <w:pPr>
              <w:spacing w:after="0" w:line="240" w:lineRule="auto"/>
              <w:ind w:left="0" w:right="0" w:firstLine="0"/>
              <w:jc w:val="center"/>
            </w:pPr>
            <w:r w:rsidRPr="00E073FB">
              <w:t>Tefal Fresh Kitchen 2 db hámozókés</w:t>
            </w:r>
          </w:p>
        </w:tc>
        <w:tc>
          <w:tcPr>
            <w:tcW w:w="4004" w:type="dxa"/>
            <w:tcBorders>
              <w:top w:val="nil"/>
              <w:left w:val="single" w:sz="4" w:space="0" w:color="auto"/>
              <w:bottom w:val="single" w:sz="4" w:space="0" w:color="auto"/>
              <w:right w:val="single" w:sz="4" w:space="0" w:color="auto"/>
            </w:tcBorders>
            <w:shd w:val="clear" w:color="auto" w:fill="auto"/>
            <w:vAlign w:val="bottom"/>
            <w:hideMark/>
          </w:tcPr>
          <w:p w:rsidR="00E073FB" w:rsidRPr="00E073FB" w:rsidRDefault="00E073FB" w:rsidP="00E073FB">
            <w:pPr>
              <w:spacing w:after="0" w:line="240" w:lineRule="auto"/>
              <w:ind w:left="0" w:right="0" w:firstLine="0"/>
              <w:jc w:val="center"/>
              <w:rPr>
                <w:rFonts w:ascii="Arial" w:hAnsi="Arial" w:cs="Arial"/>
                <w:color w:val="auto"/>
                <w:sz w:val="20"/>
                <w:szCs w:val="20"/>
              </w:rPr>
            </w:pPr>
            <w:r w:rsidRPr="00E073FB">
              <w:rPr>
                <w:rFonts w:ascii="Arial" w:hAnsi="Arial" w:cs="Arial"/>
                <w:color w:val="auto"/>
                <w:sz w:val="20"/>
                <w:szCs w:val="20"/>
              </w:rPr>
              <w:t>10kg Knorr burgonyapehely (bármelyik fajta) vásárlása esetén</w:t>
            </w:r>
          </w:p>
        </w:tc>
      </w:tr>
      <w:tr w:rsidR="00E073FB" w:rsidRPr="00E073FB" w:rsidTr="00E073FB">
        <w:trPr>
          <w:trHeight w:val="84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073FB" w:rsidRPr="00E073FB" w:rsidRDefault="00E073FB" w:rsidP="00E073FB">
            <w:pPr>
              <w:spacing w:after="0" w:line="240" w:lineRule="auto"/>
              <w:ind w:left="0" w:right="0" w:firstLine="0"/>
              <w:rPr>
                <w:b/>
                <w:bCs/>
              </w:rPr>
            </w:pPr>
            <w:r w:rsidRPr="00E073FB">
              <w:rPr>
                <w:b/>
                <w:bCs/>
              </w:rPr>
              <w:t>K0690814</w:t>
            </w:r>
          </w:p>
        </w:tc>
        <w:tc>
          <w:tcPr>
            <w:tcW w:w="2976" w:type="dxa"/>
            <w:tcBorders>
              <w:top w:val="nil"/>
              <w:left w:val="nil"/>
              <w:bottom w:val="single" w:sz="8" w:space="0" w:color="auto"/>
              <w:right w:val="nil"/>
            </w:tcBorders>
            <w:shd w:val="clear" w:color="auto" w:fill="auto"/>
            <w:vAlign w:val="center"/>
            <w:hideMark/>
          </w:tcPr>
          <w:p w:rsidR="00E073FB" w:rsidRPr="00E073FB" w:rsidRDefault="00E073FB" w:rsidP="00E073FB">
            <w:pPr>
              <w:spacing w:after="0" w:line="240" w:lineRule="auto"/>
              <w:ind w:left="0" w:right="0" w:firstLine="0"/>
              <w:jc w:val="center"/>
            </w:pPr>
            <w:r w:rsidRPr="00E073FB">
              <w:t>Tefal Comfort Touch univerzális nyitó 4 az 1-ben</w:t>
            </w:r>
          </w:p>
        </w:tc>
        <w:tc>
          <w:tcPr>
            <w:tcW w:w="4004" w:type="dxa"/>
            <w:tcBorders>
              <w:top w:val="nil"/>
              <w:left w:val="single" w:sz="4" w:space="0" w:color="auto"/>
              <w:bottom w:val="single" w:sz="4" w:space="0" w:color="auto"/>
              <w:right w:val="single" w:sz="4" w:space="0" w:color="auto"/>
            </w:tcBorders>
            <w:shd w:val="clear" w:color="auto" w:fill="auto"/>
            <w:vAlign w:val="bottom"/>
            <w:hideMark/>
          </w:tcPr>
          <w:p w:rsidR="00E073FB" w:rsidRPr="00E073FB" w:rsidRDefault="00E073FB" w:rsidP="00E073FB">
            <w:pPr>
              <w:spacing w:after="0" w:line="240" w:lineRule="auto"/>
              <w:ind w:left="0" w:right="0" w:firstLine="0"/>
              <w:jc w:val="center"/>
              <w:rPr>
                <w:rFonts w:ascii="Arial" w:hAnsi="Arial" w:cs="Arial"/>
                <w:color w:val="auto"/>
                <w:sz w:val="20"/>
                <w:szCs w:val="20"/>
              </w:rPr>
            </w:pPr>
            <w:r w:rsidRPr="00E073FB">
              <w:rPr>
                <w:rFonts w:ascii="Arial" w:hAnsi="Arial" w:cs="Arial"/>
                <w:color w:val="auto"/>
                <w:sz w:val="20"/>
                <w:szCs w:val="20"/>
              </w:rPr>
              <w:t>6kg Sómentes/ MSG mentes Delikát VAGY 20kg Delikát vásárlása esetén</w:t>
            </w:r>
          </w:p>
        </w:tc>
      </w:tr>
      <w:tr w:rsidR="00E073FB" w:rsidRPr="00E073FB" w:rsidTr="00E073FB">
        <w:trPr>
          <w:trHeight w:val="816"/>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073FB" w:rsidRPr="00E073FB" w:rsidRDefault="00E073FB" w:rsidP="00E073FB">
            <w:pPr>
              <w:spacing w:after="0" w:line="240" w:lineRule="auto"/>
              <w:ind w:left="0" w:right="0" w:firstLine="0"/>
              <w:rPr>
                <w:b/>
                <w:bCs/>
              </w:rPr>
            </w:pPr>
            <w:r w:rsidRPr="00E073FB">
              <w:rPr>
                <w:b/>
                <w:bCs/>
              </w:rPr>
              <w:t>B3011072</w:t>
            </w:r>
          </w:p>
        </w:tc>
        <w:tc>
          <w:tcPr>
            <w:tcW w:w="2976" w:type="dxa"/>
            <w:tcBorders>
              <w:top w:val="nil"/>
              <w:left w:val="nil"/>
              <w:bottom w:val="single" w:sz="8" w:space="0" w:color="auto"/>
              <w:right w:val="nil"/>
            </w:tcBorders>
            <w:shd w:val="clear" w:color="auto" w:fill="auto"/>
            <w:vAlign w:val="center"/>
            <w:hideMark/>
          </w:tcPr>
          <w:p w:rsidR="00E073FB" w:rsidRPr="00E073FB" w:rsidRDefault="00E073FB" w:rsidP="00E073FB">
            <w:pPr>
              <w:spacing w:after="0" w:line="240" w:lineRule="auto"/>
              <w:ind w:left="0" w:right="0" w:firstLine="0"/>
              <w:jc w:val="center"/>
            </w:pPr>
            <w:r w:rsidRPr="00E073FB">
              <w:t>Tefal Extra palacsintasütő</w:t>
            </w:r>
          </w:p>
        </w:tc>
        <w:tc>
          <w:tcPr>
            <w:tcW w:w="4004" w:type="dxa"/>
            <w:tcBorders>
              <w:top w:val="nil"/>
              <w:left w:val="single" w:sz="4" w:space="0" w:color="auto"/>
              <w:bottom w:val="single" w:sz="4" w:space="0" w:color="auto"/>
              <w:right w:val="single" w:sz="4" w:space="0" w:color="auto"/>
            </w:tcBorders>
            <w:shd w:val="clear" w:color="auto" w:fill="auto"/>
            <w:vAlign w:val="bottom"/>
            <w:hideMark/>
          </w:tcPr>
          <w:p w:rsidR="00E073FB" w:rsidRPr="00E073FB" w:rsidRDefault="00E073FB" w:rsidP="00E073FB">
            <w:pPr>
              <w:spacing w:after="0" w:line="240" w:lineRule="auto"/>
              <w:ind w:left="0" w:right="0" w:firstLine="0"/>
              <w:jc w:val="center"/>
              <w:rPr>
                <w:rFonts w:ascii="Arial" w:hAnsi="Arial" w:cs="Arial"/>
                <w:color w:val="auto"/>
                <w:sz w:val="20"/>
                <w:szCs w:val="20"/>
              </w:rPr>
            </w:pPr>
            <w:r w:rsidRPr="00E073FB">
              <w:rPr>
                <w:rFonts w:ascii="Arial" w:hAnsi="Arial" w:cs="Arial"/>
                <w:color w:val="auto"/>
                <w:sz w:val="20"/>
                <w:szCs w:val="20"/>
              </w:rPr>
              <w:t>6kg Sómentes/ MSG mentes Delikát VAGY 20kg Delikát vásárlása esetén</w:t>
            </w:r>
          </w:p>
        </w:tc>
      </w:tr>
    </w:tbl>
    <w:p w:rsidR="00AB3FCA" w:rsidRDefault="00AB3FCA">
      <w:pPr>
        <w:spacing w:after="29"/>
        <w:ind w:left="-5" w:right="0"/>
      </w:pPr>
    </w:p>
    <w:p w:rsidR="0016382A" w:rsidRDefault="00294E21">
      <w:pPr>
        <w:spacing w:after="29"/>
        <w:ind w:left="-5" w:right="0"/>
      </w:pPr>
      <w:r>
        <w:t xml:space="preserve">Az ajándékok igénylése és az összegyűjtött rendelési értékről a tájékozódás a Szervező területi képviselőin keresztül lehetséges a promóció teljes időtartama alatt. </w:t>
      </w:r>
    </w:p>
    <w:p w:rsidR="0016382A" w:rsidRDefault="00294E21">
      <w:pPr>
        <w:spacing w:after="0" w:line="259" w:lineRule="auto"/>
        <w:ind w:left="0" w:right="0" w:firstLine="0"/>
        <w:jc w:val="left"/>
      </w:pPr>
      <w:r>
        <w:t xml:space="preserve"> </w:t>
      </w:r>
    </w:p>
    <w:p w:rsidR="0016382A" w:rsidRDefault="00294E21">
      <w:pPr>
        <w:spacing w:after="25"/>
        <w:ind w:left="-5" w:right="0"/>
      </w:pPr>
      <w:r>
        <w:t xml:space="preserve">5. A Promóció ajándékainak kiszállítása a promócióban szabott vásárlási érték elérése után történik a Hormet System Kereskedelmi és Szolgáltató Kft. (cím: 1151 Budapest, Pozsonyi utca 53.) által az alábbi módon: </w:t>
      </w:r>
    </w:p>
    <w:p w:rsidR="0016382A" w:rsidRDefault="00294E21">
      <w:pPr>
        <w:numPr>
          <w:ilvl w:val="0"/>
          <w:numId w:val="3"/>
        </w:numPr>
        <w:ind w:right="0" w:hanging="360"/>
      </w:pPr>
      <w:r>
        <w:t>A Promócióban résztvevő, a promóciós feltételek teljesülése után e-mail-ben kap egy kupon kódot a Szervezőtől. A kupont a Hormet System Kereskedelmi és Szolgáltató Kft. webshopjában (www.gastroplast.hu) tudja a Résztvevő beváltani az ott írt módon, regisztrációt követően. Egy kupon 1 db, a 3. számú pontban meghatározott ajándék beváltására jogosít. A többszörösen elért rendelési összeg esetén több kuponkódot biztosít a Szervező a Résztvevő számára. A Résztvevő egy rendelés során egy kupont válthat be, így több kuponkód esetén több rendelésben adhatja le megrendelését. A kupon beváltási határideje legkésőbb 2018.</w:t>
      </w:r>
      <w:r w:rsidR="003547AA">
        <w:t>12</w:t>
      </w:r>
      <w:r>
        <w:t xml:space="preserve">.30. </w:t>
      </w:r>
    </w:p>
    <w:p w:rsidR="0016382A" w:rsidRDefault="00294E21">
      <w:pPr>
        <w:numPr>
          <w:ilvl w:val="0"/>
          <w:numId w:val="3"/>
        </w:numPr>
        <w:spacing w:after="31"/>
        <w:ind w:right="0" w:hanging="360"/>
      </w:pPr>
      <w:r>
        <w:t xml:space="preserve">A megrendelésről e-mail-en visszaigazolást kap a Hormet System Kereskedelmi és Szolgáltató </w:t>
      </w:r>
      <w:proofErr w:type="gramStart"/>
      <w:r>
        <w:t>Kft.-</w:t>
      </w:r>
      <w:proofErr w:type="gramEnd"/>
      <w:r>
        <w:t xml:space="preserve">től.  </w:t>
      </w:r>
    </w:p>
    <w:p w:rsidR="0016382A" w:rsidRDefault="00294E21">
      <w:pPr>
        <w:numPr>
          <w:ilvl w:val="0"/>
          <w:numId w:val="3"/>
        </w:numPr>
        <w:ind w:right="0" w:hanging="360"/>
      </w:pPr>
      <w:r>
        <w:t xml:space="preserve">Szállítási határidő: megrendeléstől számított 2 hét. </w:t>
      </w:r>
    </w:p>
    <w:p w:rsidR="0016382A" w:rsidRDefault="00294E21">
      <w:pPr>
        <w:spacing w:after="0" w:line="259" w:lineRule="auto"/>
        <w:ind w:left="720" w:right="0" w:firstLine="0"/>
        <w:jc w:val="left"/>
      </w:pPr>
      <w:r>
        <w:t xml:space="preserve"> </w:t>
      </w:r>
    </w:p>
    <w:p w:rsidR="0016382A" w:rsidRDefault="00294E21">
      <w:pPr>
        <w:spacing w:after="29"/>
        <w:ind w:left="-5" w:right="0"/>
      </w:pPr>
      <w:r>
        <w:t xml:space="preserve">A Promóció 4. pontban meghatározott azonnali ajándékainak kiszállítása a Szervező területi képviselőin keresztül történik a megrendelés leadását követően. </w:t>
      </w:r>
    </w:p>
    <w:p w:rsidR="0016382A" w:rsidRDefault="00294E21">
      <w:pPr>
        <w:spacing w:after="8" w:line="259" w:lineRule="auto"/>
        <w:ind w:left="720" w:right="0" w:firstLine="0"/>
        <w:jc w:val="left"/>
      </w:pPr>
      <w:r>
        <w:t xml:space="preserve"> </w:t>
      </w:r>
    </w:p>
    <w:p w:rsidR="0016382A" w:rsidRDefault="00294E21" w:rsidP="00855B41">
      <w:pPr>
        <w:numPr>
          <w:ilvl w:val="0"/>
          <w:numId w:val="4"/>
        </w:numPr>
        <w:ind w:left="-5" w:right="0" w:hanging="331"/>
      </w:pPr>
      <w:r>
        <w:t xml:space="preserve">Az ajándékokat a Szervező kizárólag a Résztvevő, mint jogi személy részére nyújtja és semmiképpen sem a Résztvevő alkalmazottja, tagja, képviselője vagy bármely egyéb természetes személy (a továbbiakban egységesen: a </w:t>
      </w:r>
      <w:r w:rsidRPr="004C5FC1">
        <w:rPr>
          <w:b/>
        </w:rPr>
        <w:t>Résztvevő Képviselője</w:t>
      </w:r>
      <w:r>
        <w:t>)</w:t>
      </w:r>
      <w:r w:rsidRPr="004C5FC1">
        <w:rPr>
          <w:b/>
        </w:rPr>
        <w:t xml:space="preserve"> </w:t>
      </w:r>
      <w:r>
        <w:t xml:space="preserve">részére, saját felhasználásra! A Szervező ugyancsak leszögezi, hogy az ajándékokat semmiképpen sem olyan szándékkal, céllal nyújtja, hogy a Résztvevő/a Résztvevő Képviselője (vagy bármely más 3. személy) szabálysértést, kötelezettségszegést kövessen el vagy a Szervező bármiféle jogosulatlan előnyhöz jusson! A Résztvevő Képviselője a Résztvevő belső szabályzatainak a betartásáért, a Résztvevő vezetőségének - a jelen Promócióról, az abban a történő részvételről, a kapott ajándékról - történő teljes körű tájékoztatásért saját maga felel! A Szervező semmilyen körülmények között sem vállal felelősséget a jelen pontban foglaltaknak a Résztvevő/Résztvevő Képviselője (vagy bármely más 3. személy) általi esetleges megszegéséért.  </w:t>
      </w:r>
    </w:p>
    <w:p w:rsidR="0016382A" w:rsidRDefault="00294E21">
      <w:pPr>
        <w:spacing w:after="0" w:line="259" w:lineRule="auto"/>
        <w:ind w:left="0" w:right="0" w:firstLine="0"/>
        <w:jc w:val="left"/>
      </w:pPr>
      <w:r>
        <w:t xml:space="preserve"> </w:t>
      </w:r>
    </w:p>
    <w:p w:rsidR="0016382A" w:rsidRDefault="00294E21">
      <w:pPr>
        <w:numPr>
          <w:ilvl w:val="0"/>
          <w:numId w:val="4"/>
        </w:numPr>
        <w:ind w:right="0" w:hanging="331"/>
      </w:pPr>
      <w:r>
        <w:t xml:space="preserve">A Szervező fenntartja magának a jogot, hogy előre nem látható körülmények esetén, bármely, a fenti 4. pontban meghatározott ajándékot másik ajándékkal helyettesítsen azonos vagy magasabb értékben és minőségben. A Szervező ezzel kapcsolatban reklamációt nem fogad el. </w:t>
      </w:r>
    </w:p>
    <w:p w:rsidR="0016382A" w:rsidRDefault="00294E21">
      <w:pPr>
        <w:spacing w:after="10" w:line="259" w:lineRule="auto"/>
        <w:ind w:left="0" w:right="0" w:firstLine="0"/>
        <w:jc w:val="left"/>
      </w:pPr>
      <w:r>
        <w:t xml:space="preserve"> </w:t>
      </w:r>
    </w:p>
    <w:p w:rsidR="0016382A" w:rsidRDefault="00294E21">
      <w:pPr>
        <w:numPr>
          <w:ilvl w:val="0"/>
          <w:numId w:val="4"/>
        </w:numPr>
        <w:ind w:right="0" w:hanging="331"/>
      </w:pPr>
      <w:r>
        <w:t xml:space="preserve">A Szervező fenntartja a jogot, hogy az ajándékok kiszállítása előtt ellenőrizze, hogy a megrendelt Termékek ténylegesen kiszállításra, átvételre kerültek, és megtagadja az ajándék kiszállítását, amennyiben tényleges megrendelés, valamint kiszállítás és átvétel nem történt. A Résztvevő köteles </w:t>
      </w:r>
      <w:r>
        <w:lastRenderedPageBreak/>
        <w:t xml:space="preserve">megőrizni és a beváltáshoz bemutatni a vásárlást igazoló számláit és szállítóleveleit, ellenkező esetben nem jogosult a választott kedvezményre. </w:t>
      </w:r>
    </w:p>
    <w:p w:rsidR="0016382A" w:rsidRDefault="00294E21">
      <w:pPr>
        <w:spacing w:after="20" w:line="259" w:lineRule="auto"/>
        <w:ind w:left="0" w:right="0" w:firstLine="0"/>
        <w:jc w:val="left"/>
      </w:pPr>
      <w:r>
        <w:t xml:space="preserve"> </w:t>
      </w:r>
    </w:p>
    <w:p w:rsidR="0016382A" w:rsidRDefault="00294E21">
      <w:pPr>
        <w:numPr>
          <w:ilvl w:val="0"/>
          <w:numId w:val="4"/>
        </w:numPr>
        <w:ind w:right="0" w:hanging="331"/>
      </w:pPr>
      <w:r>
        <w:t xml:space="preserve">A Szervező az ajándékok átadásáig kizárhatja a Promócióból azt a Résztvevőt, aki nem felel meg a jelen Promóciós Szabályzatban írt feltételeknek. A Résztvevő téves adatszolgáltatásából eredően a Szervezőt felelősség nem terheli. </w:t>
      </w:r>
    </w:p>
    <w:p w:rsidR="0016382A" w:rsidRDefault="00294E21">
      <w:pPr>
        <w:spacing w:after="0" w:line="259" w:lineRule="auto"/>
        <w:ind w:left="0" w:right="0" w:firstLine="0"/>
        <w:jc w:val="left"/>
      </w:pPr>
      <w:r>
        <w:t xml:space="preserve"> </w:t>
      </w:r>
    </w:p>
    <w:p w:rsidR="0016382A" w:rsidRDefault="00294E21">
      <w:pPr>
        <w:numPr>
          <w:ilvl w:val="0"/>
          <w:numId w:val="4"/>
        </w:numPr>
        <w:ind w:right="0" w:hanging="331"/>
      </w:pPr>
      <w:r>
        <w:t xml:space="preserve">Az ajándékok másra át nem ruházhatók, és pénzre át nem válthatók. </w:t>
      </w:r>
    </w:p>
    <w:p w:rsidR="0016382A" w:rsidRDefault="00294E21">
      <w:pPr>
        <w:spacing w:after="12" w:line="259" w:lineRule="auto"/>
        <w:ind w:left="0" w:right="0" w:firstLine="0"/>
        <w:jc w:val="left"/>
      </w:pPr>
      <w:r>
        <w:t xml:space="preserve"> </w:t>
      </w:r>
    </w:p>
    <w:p w:rsidR="0016382A" w:rsidRDefault="00294E21">
      <w:pPr>
        <w:numPr>
          <w:ilvl w:val="0"/>
          <w:numId w:val="4"/>
        </w:numPr>
        <w:ind w:right="0" w:hanging="331"/>
      </w:pPr>
      <w:r>
        <w:t xml:space="preserve">A Szervező fenntartja a jogot, hogy kizárja minden jelenlegi és jövőben szervezett promóciójából azt a Résztvevőt, amely – vagy amelynek bármely Képviselője - bármely Unilever Magyarország Kft. – nem csak a Food Solutions Üzletág, hanem bármely üzletág - által szervezett promócióban csalást/hamisítást követ el. </w:t>
      </w:r>
    </w:p>
    <w:p w:rsidR="0016382A" w:rsidRDefault="00294E21">
      <w:pPr>
        <w:spacing w:after="3" w:line="259" w:lineRule="auto"/>
        <w:ind w:left="0" w:right="0" w:firstLine="0"/>
        <w:jc w:val="left"/>
      </w:pPr>
      <w:r>
        <w:t xml:space="preserve"> </w:t>
      </w:r>
    </w:p>
    <w:p w:rsidR="0016382A" w:rsidRDefault="00294E21">
      <w:pPr>
        <w:numPr>
          <w:ilvl w:val="0"/>
          <w:numId w:val="4"/>
        </w:numPr>
        <w:ind w:right="0" w:hanging="331"/>
      </w:pPr>
      <w:r>
        <w:t xml:space="preserve">A Szervező fenntartja a jogot, hogy amennyiben bármilyen elháríthatatlan akadály merül fel, a Promóció feltételeit megváltoztatja. </w:t>
      </w:r>
    </w:p>
    <w:p w:rsidR="0016382A" w:rsidRDefault="00294E21">
      <w:pPr>
        <w:spacing w:after="0" w:line="259" w:lineRule="auto"/>
        <w:ind w:left="0" w:right="0" w:firstLine="0"/>
        <w:jc w:val="left"/>
      </w:pPr>
      <w:r>
        <w:t xml:space="preserve"> </w:t>
      </w:r>
    </w:p>
    <w:p w:rsidR="0016382A" w:rsidRDefault="00294E21" w:rsidP="00327C16">
      <w:pPr>
        <w:numPr>
          <w:ilvl w:val="0"/>
          <w:numId w:val="4"/>
        </w:numPr>
        <w:spacing w:after="266"/>
        <w:ind w:left="-5" w:right="0" w:hanging="331"/>
      </w:pPr>
      <w:r>
        <w:t xml:space="preserve">A Promócióból ki vannak zárva az UNILEVER Magyarország Kft. alábbi nagykereskedelmi partnerei: Abaújtej Közös Vállalat,  Agria Drink Kft., Baromfiudvar 2002 Kft.,  Békás Kft.,  Budaconsum Kft.,  Busa Kereskedelmi és Szolgáltató Kft.,  Central-Drinks Kft., Chef-Market Zrt., DélGasztro Kft., Ekmann Gasztro Kft., FEZO Kereskedelmi Kft. , Fino Friss Kft., Friss Élelmiszer Kft. , Galla és Tsa Kereskedőház Zrt., Gasztro Miskolc Kft., </w:t>
      </w:r>
      <w:r w:rsidRPr="007C0FE0">
        <w:rPr>
          <w:rFonts w:ascii="Calibri" w:eastAsia="Calibri" w:hAnsi="Calibri" w:cs="Calibri"/>
        </w:rPr>
        <w:t>Gasztro Prémium Kft.</w:t>
      </w:r>
      <w:r>
        <w:t>, Gasztro-Terni Kft.,</w:t>
      </w:r>
      <w:r w:rsidRPr="007C0FE0">
        <w:rPr>
          <w:rFonts w:ascii="Calibri" w:eastAsia="Calibri" w:hAnsi="Calibri" w:cs="Calibri"/>
        </w:rPr>
        <w:t xml:space="preserve"> </w:t>
      </w:r>
      <w:r>
        <w:t xml:space="preserve">GPLK,  Hajdú-Coop Zrt., Halker Kft., Halker Mirelit Depó Kft., Helit Kereskedelmi Kft., Hírös Defend Kft., Iker és Társa Kft., Kajári Ker. Bt.,  Kedvenc JM Kft., KISPATAK 2000 Kft., Konszeg Kft., Kopasz László, Kvantor 97’ KFT., Mary-Ker Kft., Maus Kft.,  Meal Trade Kft., Mecsek Füszért Zrt.,  Metro Kereskedelmi Kft., Oligo 2000 Élelmiszer Nagykereskedelmi Kft., Orient Fruit Kft., Ozirisz Vendéglátó Kft., Pereg Trade Kft., Quelle-Víz Plusz Kft., Sajt-Kalmár Kft., SEM-KER Kereskedelmi Kft., Siómente Kereskedőház Zrt., Spilák Kereskedelmi Kft. , SVÁB-GASZTRO Kft., Szőke és Társai Kft., TA-TE Kft., Tisza COOP Zrt., Young Kft., Z+D Nagykereskedelmi és Diszkont Kft. </w:t>
      </w:r>
    </w:p>
    <w:p w:rsidR="0016382A" w:rsidRDefault="00294E21" w:rsidP="00947675">
      <w:pPr>
        <w:numPr>
          <w:ilvl w:val="0"/>
          <w:numId w:val="4"/>
        </w:numPr>
        <w:spacing w:after="5" w:line="249" w:lineRule="auto"/>
        <w:ind w:left="-5" w:right="0" w:hanging="331"/>
      </w:pPr>
      <w:r w:rsidRPr="007076F3">
        <w:rPr>
          <w:sz w:val="24"/>
        </w:rPr>
        <w:t xml:space="preserve">A Résztvevő Képviselője a Promócióban való részvétellel önkéntes hozzájárulását adja ahhoz, hogy a jelen Promóciós Szabályzat alapján bekért, a Promóció során általa megadott személyes adatai a Szervező adatbázisába kerüljenek és azokat a Szervező a Promóció lebonyolítása céljából minden további ellenszolgáltatás nélkül felhasználhassa. Az adatok kezelője a Szervező Unilever Magyarország Kft., aki az adatokat a természetes személyeknek a személyes adatok kezelése tekintetében történő védelméről és az ilyen adatok szabad áramlásáról szóló 2016/679/EU rendelet (GDPR), valamint a további vonatkozó jogszabályok rendelkezései szerint kezeli. Az adatkezelés jogalapja a Játékos önkéntes hozzájárulása (GDPR 6. cikk (1) bek. a) pont). A Szervező az adatokat addig kezeli, ameddig azokra a Promóció lebonyolítása céljából, illetve adózási célból szükség van.  </w:t>
      </w:r>
    </w:p>
    <w:p w:rsidR="0016382A" w:rsidRDefault="00294E21">
      <w:pPr>
        <w:spacing w:after="21" w:line="259" w:lineRule="auto"/>
        <w:ind w:left="0" w:right="0" w:firstLine="0"/>
        <w:jc w:val="left"/>
      </w:pPr>
      <w:r>
        <w:rPr>
          <w:sz w:val="24"/>
        </w:rPr>
        <w:t xml:space="preserve"> </w:t>
      </w:r>
    </w:p>
    <w:p w:rsidR="0016382A" w:rsidRDefault="00294E21">
      <w:pPr>
        <w:spacing w:after="5" w:line="249" w:lineRule="auto"/>
        <w:ind w:left="-5" w:right="0"/>
      </w:pPr>
      <w:r>
        <w:rPr>
          <w:sz w:val="24"/>
        </w:rPr>
        <w:t xml:space="preserve">A Résztvevő Képviselője, aki nem kívánja, hogy a Szervező a személyes adatait kezelje és a hozzájárulását visszavonja, a személyes adatai törlését a nyilvántartásból bármikor írásban indoklás nélkül kérheti a következő címeken:  </w:t>
      </w:r>
    </w:p>
    <w:p w:rsidR="0016382A" w:rsidRDefault="00294E21">
      <w:pPr>
        <w:numPr>
          <w:ilvl w:val="0"/>
          <w:numId w:val="5"/>
        </w:numPr>
        <w:spacing w:after="5" w:line="249" w:lineRule="auto"/>
        <w:ind w:right="0" w:hanging="360"/>
      </w:pPr>
      <w:r>
        <w:rPr>
          <w:sz w:val="24"/>
        </w:rPr>
        <w:t xml:space="preserve">Unilever Magyarország Kft (1138 Budapest, Váci út 121-127/D); vagy  </w:t>
      </w:r>
    </w:p>
    <w:p w:rsidR="0016382A" w:rsidRDefault="00294E21">
      <w:pPr>
        <w:numPr>
          <w:ilvl w:val="0"/>
          <w:numId w:val="5"/>
        </w:numPr>
        <w:spacing w:after="5" w:line="249" w:lineRule="auto"/>
        <w:ind w:right="0" w:hanging="360"/>
      </w:pPr>
      <w:r>
        <w:rPr>
          <w:sz w:val="24"/>
        </w:rPr>
        <w:t xml:space="preserve">a következő e-mail címen: </w:t>
      </w:r>
      <w:r>
        <w:rPr>
          <w:color w:val="0000FF"/>
          <w:sz w:val="24"/>
          <w:u w:val="single" w:color="0000FF"/>
        </w:rPr>
        <w:t>info@unileverinfo.hu</w:t>
      </w:r>
      <w:r>
        <w:rPr>
          <w:sz w:val="24"/>
        </w:rPr>
        <w:t xml:space="preserve">.  </w:t>
      </w:r>
    </w:p>
    <w:p w:rsidR="0016382A" w:rsidRDefault="00294E21">
      <w:pPr>
        <w:spacing w:after="0" w:line="259" w:lineRule="auto"/>
        <w:ind w:left="708" w:right="0" w:firstLine="0"/>
        <w:jc w:val="left"/>
      </w:pPr>
      <w:r>
        <w:rPr>
          <w:sz w:val="24"/>
        </w:rPr>
        <w:t xml:space="preserve"> </w:t>
      </w:r>
    </w:p>
    <w:p w:rsidR="0016382A" w:rsidRDefault="00294E21">
      <w:pPr>
        <w:spacing w:after="5" w:line="249" w:lineRule="auto"/>
        <w:ind w:left="-5" w:right="0"/>
      </w:pPr>
      <w:r>
        <w:rPr>
          <w:sz w:val="24"/>
        </w:rPr>
        <w:t xml:space="preserve">A törlési kérelemnek a Szervező a lehető legrövidebb időn belül eleget tesz. A Résztvevő Képviselője ugyanezen a címen, illetve e-mail címen élhet a további jogaival is: kérheti a rá vonatkozó személyes adatokhoz való hozzáférést, azokról tájékoztatás adását, kérheti a személyes adatok helyesbítését, azok kezelésének korlátozását, tiltakozhat a személyes adatai kezelése ellen, illetve élhet adathordozhatósági jogával. </w:t>
      </w:r>
    </w:p>
    <w:p w:rsidR="0016382A" w:rsidRDefault="00294E21">
      <w:pPr>
        <w:spacing w:after="23" w:line="259" w:lineRule="auto"/>
        <w:ind w:left="0" w:right="0" w:firstLine="0"/>
        <w:jc w:val="left"/>
      </w:pPr>
      <w:r>
        <w:rPr>
          <w:sz w:val="24"/>
        </w:rPr>
        <w:lastRenderedPageBreak/>
        <w:t xml:space="preserve"> </w:t>
      </w:r>
    </w:p>
    <w:p w:rsidR="0016382A" w:rsidRDefault="00294E21">
      <w:pPr>
        <w:spacing w:after="33" w:line="249" w:lineRule="auto"/>
        <w:ind w:left="-5" w:right="0"/>
      </w:pPr>
      <w:r>
        <w:rPr>
          <w:sz w:val="24"/>
        </w:rPr>
        <w:t xml:space="preserve">Az adatszolgáltatás önkéntes, azonban a Résztvevő Képviselője tudomásul veszi, hogy  </w:t>
      </w:r>
    </w:p>
    <w:p w:rsidR="0016382A" w:rsidRDefault="00294E21">
      <w:pPr>
        <w:numPr>
          <w:ilvl w:val="0"/>
          <w:numId w:val="6"/>
        </w:numPr>
        <w:spacing w:after="36" w:line="249" w:lineRule="auto"/>
        <w:ind w:left="579" w:right="7" w:hanging="437"/>
      </w:pPr>
      <w:r>
        <w:rPr>
          <w:sz w:val="24"/>
        </w:rPr>
        <w:t xml:space="preserve">amennyiben a Résztvevő Képviselője nem adja meg a Promóció lebonyolításához szükséges személyes adatait vagy amennyiben a hozzájárulását visszavonja, a személyes adatok törlését kéri az ajándék átadását megelőzően, az lehetetlenné teszi a Résztvevő részvételét a Promócióban és a Résztvevő Promócióból történő kizárásához vezet; valamint  </w:t>
      </w:r>
    </w:p>
    <w:p w:rsidR="0016382A" w:rsidRDefault="00294E21">
      <w:pPr>
        <w:numPr>
          <w:ilvl w:val="0"/>
          <w:numId w:val="6"/>
        </w:numPr>
        <w:spacing w:after="0" w:line="259" w:lineRule="auto"/>
        <w:ind w:left="579" w:right="7" w:hanging="437"/>
      </w:pPr>
      <w:r>
        <w:rPr>
          <w:sz w:val="24"/>
        </w:rPr>
        <w:t xml:space="preserve">amennyiben jogszabály a Szervező részére kötelező adatkezelést ír elő, a Részvevő </w:t>
      </w:r>
    </w:p>
    <w:p w:rsidR="0016382A" w:rsidRDefault="00294E21">
      <w:pPr>
        <w:spacing w:after="5" w:line="249" w:lineRule="auto"/>
        <w:ind w:left="718" w:right="0"/>
      </w:pPr>
      <w:r>
        <w:rPr>
          <w:sz w:val="24"/>
        </w:rPr>
        <w:t xml:space="preserve">Képviselője által kért törlésnek a Szervező csak ezen kötelező adatkezelést követően tud eleget tenni. </w:t>
      </w:r>
    </w:p>
    <w:p w:rsidR="0016382A" w:rsidRDefault="00294E21">
      <w:pPr>
        <w:spacing w:after="0" w:line="259" w:lineRule="auto"/>
        <w:ind w:left="0" w:right="0" w:firstLine="0"/>
        <w:jc w:val="left"/>
      </w:pPr>
      <w:r>
        <w:rPr>
          <w:sz w:val="24"/>
        </w:rPr>
        <w:t xml:space="preserve"> </w:t>
      </w:r>
    </w:p>
    <w:p w:rsidR="0016382A" w:rsidRDefault="00294E21" w:rsidP="003547AA">
      <w:pPr>
        <w:spacing w:after="5" w:line="249" w:lineRule="auto"/>
        <w:ind w:left="-5" w:right="0"/>
      </w:pPr>
      <w:r>
        <w:rPr>
          <w:sz w:val="24"/>
        </w:rPr>
        <w:t xml:space="preserve">A Résztvevő Képviselője tudomásul veszi továbbá, hogy a hozzájárulás visszavonása (adatok törlése) nem érinti a visszavonás (törlés) előtt a hozzájárulás alapján végrehajtott adatkezelés jogszerűségét. </w:t>
      </w:r>
    </w:p>
    <w:p w:rsidR="0016382A" w:rsidRDefault="00294E21" w:rsidP="003547AA">
      <w:pPr>
        <w:spacing w:after="0" w:line="259" w:lineRule="auto"/>
        <w:ind w:left="0" w:right="0" w:firstLine="0"/>
      </w:pPr>
      <w:r>
        <w:t xml:space="preserve"> </w:t>
      </w:r>
    </w:p>
    <w:p w:rsidR="0016382A" w:rsidRDefault="00294E21" w:rsidP="003547AA">
      <w:pPr>
        <w:spacing w:after="18" w:line="259" w:lineRule="auto"/>
        <w:ind w:left="0" w:right="0" w:firstLine="0"/>
      </w:pPr>
      <w:r>
        <w:t xml:space="preserve"> </w:t>
      </w:r>
    </w:p>
    <w:p w:rsidR="0016382A" w:rsidRDefault="00294E21" w:rsidP="003547AA">
      <w:pPr>
        <w:spacing w:after="8" w:line="283" w:lineRule="auto"/>
        <w:ind w:left="-5" w:right="0"/>
      </w:pPr>
      <w:r>
        <w:rPr>
          <w:sz w:val="24"/>
        </w:rPr>
        <w:t xml:space="preserve">Az ajándékok szolgáltatásában, kézbesítésében résztvevő további adatfeldolgozó Hormet System Kereskedelmi és Szolgáltató Kft. (cím: 1151 Budapest, Pozsonyi utca 53.) a Szervező által átadott személyes adatokat kizárólag az ajándékok szolgáltatásához, kézbesítéséhez, és kizárólag az ajándékok szolgáltatásának, kézbesítésének idejéig használja fel. A Szervező Unilever Magyarország Kft. a Résztvevő Képviselőjének személyes adatait nem adja ki további harmadik személyeknek a Résztvevő Képviselőjének előzetes, megfelelő tájékoztatáson alapuló hozzájárulása nélkül. A Résztvevő Képviselője az adatkezeléssel kapcsolatban az Unilever cégcsoport adatvédelmi tisztségviselőjével az </w:t>
      </w:r>
    </w:p>
    <w:p w:rsidR="0016382A" w:rsidRDefault="00294E21" w:rsidP="003547AA">
      <w:pPr>
        <w:spacing w:after="27" w:line="249" w:lineRule="auto"/>
        <w:ind w:left="-5" w:right="0"/>
      </w:pPr>
      <w:r>
        <w:rPr>
          <w:rFonts w:ascii="Segoe UI" w:eastAsia="Segoe UI" w:hAnsi="Segoe UI" w:cs="Segoe UI"/>
          <w:color w:val="0000FF"/>
          <w:sz w:val="20"/>
          <w:u w:val="single" w:color="0000FF"/>
        </w:rPr>
        <w:t>unilever.privacy@unileve</w:t>
      </w:r>
      <w:r>
        <w:rPr>
          <w:rFonts w:ascii="Segoe UI" w:eastAsia="Segoe UI" w:hAnsi="Segoe UI" w:cs="Segoe UI"/>
          <w:color w:val="0000FF"/>
          <w:sz w:val="31"/>
          <w:u w:val="single" w:color="0000FF"/>
          <w:vertAlign w:val="subscript"/>
        </w:rPr>
        <w:t>r.com</w:t>
      </w:r>
      <w:r>
        <w:rPr>
          <w:sz w:val="24"/>
        </w:rPr>
        <w:t xml:space="preserve"> e-mail címen léphet kapcsolatba, jogorvoslatért pedig bírósághoz (akár lakóhelye, tartózkodási helye szerint) vagy az illetékes adatvédelmi hatósághoz, </w:t>
      </w:r>
    </w:p>
    <w:p w:rsidR="0016382A" w:rsidRDefault="00294E21" w:rsidP="003547AA">
      <w:pPr>
        <w:spacing w:after="196" w:line="283" w:lineRule="auto"/>
        <w:ind w:left="-5" w:right="0"/>
      </w:pPr>
      <w:r>
        <w:rPr>
          <w:sz w:val="24"/>
        </w:rPr>
        <w:t xml:space="preserve">Magyarországon a Nemzeti Adatvédelmi és Információszabadság Hatósághoz (NAIH, 1125 Budapest, Szilágyi Erzsébet fasor 22/C, </w:t>
      </w:r>
      <w:r>
        <w:rPr>
          <w:color w:val="0000FF"/>
          <w:sz w:val="24"/>
          <w:u w:val="single" w:color="0000FF"/>
        </w:rPr>
        <w:t>ugyfelszolgalat@naih.hu</w:t>
      </w:r>
      <w:r>
        <w:rPr>
          <w:sz w:val="24"/>
        </w:rPr>
        <w:t xml:space="preserve">,  </w:t>
      </w:r>
      <w:hyperlink r:id="rId8">
        <w:r>
          <w:rPr>
            <w:color w:val="0000FF"/>
            <w:sz w:val="24"/>
            <w:u w:val="single" w:color="0000FF"/>
          </w:rPr>
          <w:t>http://www.naih.hu/</w:t>
        </w:r>
      </w:hyperlink>
      <w:hyperlink r:id="rId9">
        <w:r>
          <w:rPr>
            <w:sz w:val="24"/>
          </w:rPr>
          <w:t>)</w:t>
        </w:r>
      </w:hyperlink>
      <w:r>
        <w:rPr>
          <w:sz w:val="24"/>
        </w:rPr>
        <w:t xml:space="preserve"> fordulhat.</w:t>
      </w:r>
      <w:r>
        <w:rPr>
          <w:rFonts w:ascii="Calibri" w:eastAsia="Calibri" w:hAnsi="Calibri" w:cs="Calibri"/>
        </w:rPr>
        <w:t xml:space="preserve"> </w:t>
      </w:r>
    </w:p>
    <w:p w:rsidR="0016382A" w:rsidRDefault="00294E21" w:rsidP="003547AA">
      <w:pPr>
        <w:spacing w:after="201" w:line="249" w:lineRule="auto"/>
        <w:ind w:left="-5" w:right="0"/>
      </w:pPr>
      <w:r>
        <w:rPr>
          <w:sz w:val="24"/>
        </w:rPr>
        <w:t xml:space="preserve">Tájékoztatást kaptam arról, hogy az Unilever cégcsoport </w:t>
      </w:r>
      <w:r>
        <w:rPr>
          <w:sz w:val="24"/>
          <w:u w:val="single" w:color="000000"/>
        </w:rPr>
        <w:t>Adatvédelmi Nyilatkozata</w:t>
      </w:r>
      <w:r>
        <w:rPr>
          <w:sz w:val="24"/>
        </w:rPr>
        <w:t xml:space="preserve"> (szabályzata) </w:t>
      </w:r>
      <w:hyperlink r:id="rId10">
        <w:r>
          <w:rPr>
            <w:sz w:val="24"/>
          </w:rPr>
          <w:t xml:space="preserve"> </w:t>
        </w:r>
      </w:hyperlink>
      <w:hyperlink r:id="rId11">
        <w:r>
          <w:rPr>
            <w:rFonts w:ascii="Calibri" w:eastAsia="Calibri" w:hAnsi="Calibri" w:cs="Calibri"/>
            <w:color w:val="0000FF"/>
            <w:sz w:val="24"/>
            <w:u w:val="single" w:color="0000FF"/>
          </w:rPr>
          <w:t>ezen a linken,</w:t>
        </w:r>
      </w:hyperlink>
      <w:hyperlink r:id="rId12">
        <w:r>
          <w:rPr>
            <w:sz w:val="24"/>
          </w:rPr>
          <w:t xml:space="preserve"> </w:t>
        </w:r>
      </w:hyperlink>
      <w:r>
        <w:rPr>
          <w:sz w:val="24"/>
        </w:rPr>
        <w:t xml:space="preserve">míg a </w:t>
      </w:r>
      <w:r>
        <w:rPr>
          <w:sz w:val="24"/>
          <w:u w:val="single" w:color="000000"/>
        </w:rPr>
        <w:t>Sütikre Vonatkozó Nyilatkozata</w:t>
      </w:r>
      <w:r>
        <w:rPr>
          <w:sz w:val="24"/>
        </w:rPr>
        <w:t xml:space="preserve"> (szabályzata) </w:t>
      </w:r>
      <w:hyperlink r:id="rId13">
        <w:r>
          <w:rPr>
            <w:rFonts w:ascii="Calibri" w:eastAsia="Calibri" w:hAnsi="Calibri" w:cs="Calibri"/>
            <w:color w:val="0000FF"/>
            <w:sz w:val="24"/>
            <w:u w:val="single" w:color="0000FF"/>
          </w:rPr>
          <w:t>ezen a linken</w:t>
        </w:r>
      </w:hyperlink>
      <w:hyperlink r:id="rId14">
        <w:r>
          <w:rPr>
            <w:sz w:val="24"/>
          </w:rPr>
          <w:t xml:space="preserve"> </w:t>
        </w:r>
      </w:hyperlink>
      <w:r>
        <w:rPr>
          <w:sz w:val="24"/>
        </w:rPr>
        <w:t xml:space="preserve">érhető el (valamint a </w:t>
      </w:r>
      <w:hyperlink r:id="rId15">
        <w:r>
          <w:rPr>
            <w:color w:val="0000FF"/>
            <w:sz w:val="24"/>
            <w:u w:val="single" w:color="0000FF"/>
          </w:rPr>
          <w:t>www.unilever.hu</w:t>
        </w:r>
      </w:hyperlink>
      <w:hyperlink r:id="rId16">
        <w:r>
          <w:rPr>
            <w:sz w:val="24"/>
          </w:rPr>
          <w:t xml:space="preserve"> </w:t>
        </w:r>
      </w:hyperlink>
      <w:r>
        <w:rPr>
          <w:sz w:val="24"/>
        </w:rPr>
        <w:t xml:space="preserve">– és valamennyi további, az Unilever cégcsoport tulajdonában álló – weboldalon).  </w:t>
      </w:r>
    </w:p>
    <w:p w:rsidR="0016382A" w:rsidRDefault="00294E21">
      <w:pPr>
        <w:spacing w:after="0" w:line="259" w:lineRule="auto"/>
        <w:ind w:left="0" w:right="0" w:firstLine="0"/>
        <w:jc w:val="left"/>
      </w:pPr>
      <w:r>
        <w:t xml:space="preserve"> </w:t>
      </w:r>
    </w:p>
    <w:p w:rsidR="0016382A" w:rsidRDefault="00294E21">
      <w:pPr>
        <w:ind w:left="-5" w:right="0"/>
      </w:pPr>
      <w:r>
        <w:t>Budapest, 2018. 0</w:t>
      </w:r>
      <w:r w:rsidR="003547AA">
        <w:t>7. 30</w:t>
      </w:r>
      <w:r>
        <w:t xml:space="preserve">. </w:t>
      </w:r>
    </w:p>
    <w:p w:rsidR="0016382A" w:rsidRDefault="00294E21">
      <w:pPr>
        <w:spacing w:after="0" w:line="259" w:lineRule="auto"/>
        <w:ind w:left="0" w:right="0" w:firstLine="0"/>
        <w:jc w:val="left"/>
      </w:pPr>
      <w:r>
        <w:t xml:space="preserve"> </w:t>
      </w:r>
    </w:p>
    <w:p w:rsidR="0016382A" w:rsidRDefault="00294E21">
      <w:pPr>
        <w:spacing w:after="0" w:line="259" w:lineRule="auto"/>
        <w:ind w:left="0" w:right="0" w:firstLine="0"/>
        <w:jc w:val="left"/>
      </w:pPr>
      <w:r>
        <w:t xml:space="preserve"> </w:t>
      </w:r>
    </w:p>
    <w:p w:rsidR="0016382A" w:rsidRDefault="00294E21">
      <w:pPr>
        <w:tabs>
          <w:tab w:val="center" w:pos="720"/>
          <w:tab w:val="center" w:pos="1440"/>
          <w:tab w:val="center" w:pos="2160"/>
          <w:tab w:val="center" w:pos="2881"/>
          <w:tab w:val="center" w:pos="3601"/>
          <w:tab w:val="center" w:pos="4321"/>
          <w:tab w:val="center" w:pos="5041"/>
          <w:tab w:val="center" w:pos="6977"/>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Unilever Magyarország Kft </w:t>
      </w:r>
    </w:p>
    <w:p w:rsidR="0016382A" w:rsidRDefault="00294E21">
      <w:pPr>
        <w:spacing w:after="0" w:line="259" w:lineRule="auto"/>
        <w:ind w:left="0" w:right="1097" w:firstLine="0"/>
        <w:jc w:val="right"/>
      </w:pPr>
      <w:r>
        <w:t xml:space="preserve">Food Solutions Üzletága </w:t>
      </w:r>
    </w:p>
    <w:p w:rsidR="0016382A" w:rsidRDefault="00294E21">
      <w:pPr>
        <w:spacing w:after="0" w:line="259" w:lineRule="auto"/>
        <w:ind w:left="0" w:right="0" w:firstLine="0"/>
        <w:jc w:val="left"/>
      </w:pPr>
      <w:r>
        <w:t xml:space="preserve"> </w:t>
      </w:r>
    </w:p>
    <w:sectPr w:rsidR="0016382A">
      <w:pgSz w:w="11906" w:h="16838"/>
      <w:pgMar w:top="1004" w:right="1432"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0EC"/>
    <w:multiLevelType w:val="hybridMultilevel"/>
    <w:tmpl w:val="EDFA3D12"/>
    <w:lvl w:ilvl="0" w:tplc="313AED8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787D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4EC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780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9EF6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4478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9271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8A1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AEEC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12D5E"/>
    <w:multiLevelType w:val="hybridMultilevel"/>
    <w:tmpl w:val="36745C06"/>
    <w:lvl w:ilvl="0" w:tplc="D6DC3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87F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AB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7B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6E0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A27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2E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6DE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F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B4E29"/>
    <w:multiLevelType w:val="hybridMultilevel"/>
    <w:tmpl w:val="80FA7096"/>
    <w:lvl w:ilvl="0" w:tplc="9282132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E1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4CB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C55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BAA6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EA6E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EDE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1294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0C67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E547F0"/>
    <w:multiLevelType w:val="hybridMultilevel"/>
    <w:tmpl w:val="FA8A3710"/>
    <w:lvl w:ilvl="0" w:tplc="B7C2208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FEF8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CF0F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F036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E07B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636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6E1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8B5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E31B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4D15C0"/>
    <w:multiLevelType w:val="hybridMultilevel"/>
    <w:tmpl w:val="538A4D52"/>
    <w:lvl w:ilvl="0" w:tplc="950C9938">
      <w:start w:val="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815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28CC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2E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48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3672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017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1C76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8A0C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D91796"/>
    <w:multiLevelType w:val="hybridMultilevel"/>
    <w:tmpl w:val="F0D8485C"/>
    <w:lvl w:ilvl="0" w:tplc="5C80257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B20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010D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C08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A22F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905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AC2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2D9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C545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2A"/>
    <w:rsid w:val="000A6EF7"/>
    <w:rsid w:val="0016382A"/>
    <w:rsid w:val="00294E21"/>
    <w:rsid w:val="003547AA"/>
    <w:rsid w:val="004C5FC1"/>
    <w:rsid w:val="00592733"/>
    <w:rsid w:val="007076F3"/>
    <w:rsid w:val="007C0FE0"/>
    <w:rsid w:val="008648B0"/>
    <w:rsid w:val="00982AC1"/>
    <w:rsid w:val="00AB3FCA"/>
    <w:rsid w:val="00D87AE6"/>
    <w:rsid w:val="00E0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AAFF"/>
  <w15:docId w15:val="{899BC7C2-72C0-4031-9262-2BF13EE3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B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6857">
      <w:bodyDiv w:val="1"/>
      <w:marLeft w:val="0"/>
      <w:marRight w:val="0"/>
      <w:marTop w:val="0"/>
      <w:marBottom w:val="0"/>
      <w:divBdr>
        <w:top w:val="none" w:sz="0" w:space="0" w:color="auto"/>
        <w:left w:val="none" w:sz="0" w:space="0" w:color="auto"/>
        <w:bottom w:val="none" w:sz="0" w:space="0" w:color="auto"/>
        <w:right w:val="none" w:sz="0" w:space="0" w:color="auto"/>
      </w:divBdr>
    </w:div>
    <w:div w:id="1217354594">
      <w:bodyDiv w:val="1"/>
      <w:marLeft w:val="0"/>
      <w:marRight w:val="0"/>
      <w:marTop w:val="0"/>
      <w:marBottom w:val="0"/>
      <w:divBdr>
        <w:top w:val="none" w:sz="0" w:space="0" w:color="auto"/>
        <w:left w:val="none" w:sz="0" w:space="0" w:color="auto"/>
        <w:bottom w:val="none" w:sz="0" w:space="0" w:color="auto"/>
        <w:right w:val="none" w:sz="0" w:space="0" w:color="auto"/>
      </w:divBdr>
    </w:div>
    <w:div w:id="1986278861">
      <w:bodyDiv w:val="1"/>
      <w:marLeft w:val="0"/>
      <w:marRight w:val="0"/>
      <w:marTop w:val="0"/>
      <w:marBottom w:val="0"/>
      <w:divBdr>
        <w:top w:val="none" w:sz="0" w:space="0" w:color="auto"/>
        <w:left w:val="none" w:sz="0" w:space="0" w:color="auto"/>
        <w:bottom w:val="none" w:sz="0" w:space="0" w:color="auto"/>
        <w:right w:val="none" w:sz="0" w:space="0" w:color="auto"/>
      </w:divBdr>
    </w:div>
    <w:div w:id="208634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hyperlink" Target="http://www.unilevercookiepolicy.com/hu_HU/Polic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leverfoodsolutions.hu/" TargetMode="External"/><Relationship Id="rId12" Type="http://schemas.openxmlformats.org/officeDocument/2006/relationships/hyperlink" Target="http://www.unileverprivacypolicy.com/hu_HU/Polic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lever.hu/" TargetMode="External"/><Relationship Id="rId1" Type="http://schemas.openxmlformats.org/officeDocument/2006/relationships/numbering" Target="numbering.xml"/><Relationship Id="rId6" Type="http://schemas.openxmlformats.org/officeDocument/2006/relationships/hyperlink" Target="http://www.unileverfoodsolutions.hu/" TargetMode="External"/><Relationship Id="rId11" Type="http://schemas.openxmlformats.org/officeDocument/2006/relationships/hyperlink" Target="http://www.unileverprivacypolicy.com/hu_HU/Policy.aspx" TargetMode="External"/><Relationship Id="rId5" Type="http://schemas.openxmlformats.org/officeDocument/2006/relationships/hyperlink" Target="http://www.unileverfoodsolutions.hu/" TargetMode="External"/><Relationship Id="rId15" Type="http://schemas.openxmlformats.org/officeDocument/2006/relationships/hyperlink" Target="http://www.unilever.hu/" TargetMode="External"/><Relationship Id="rId10" Type="http://schemas.openxmlformats.org/officeDocument/2006/relationships/hyperlink" Target="http://www.unileverprivacypolicy.com/hu_HU/Policy.aspx" TargetMode="External"/><Relationship Id="rId4" Type="http://schemas.openxmlformats.org/officeDocument/2006/relationships/webSettings" Target="webSettings.xml"/><Relationship Id="rId9" Type="http://schemas.openxmlformats.org/officeDocument/2006/relationships/hyperlink" Target="http://www.naih.hu/" TargetMode="External"/><Relationship Id="rId14" Type="http://schemas.openxmlformats.org/officeDocument/2006/relationships/hyperlink" Target="http://www.unilevercookiepolicy.com/hu_HU/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orsolya.hatvani</dc:creator>
  <cp:keywords/>
  <cp:lastModifiedBy>Pribelszki, Kitti</cp:lastModifiedBy>
  <cp:revision>10</cp:revision>
  <dcterms:created xsi:type="dcterms:W3CDTF">2018-07-09T14:31:00Z</dcterms:created>
  <dcterms:modified xsi:type="dcterms:W3CDTF">2018-08-02T11:50:00Z</dcterms:modified>
</cp:coreProperties>
</file>